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3D" w:rsidRDefault="00E9603D" w:rsidP="00E9603D">
      <w:pPr>
        <w:pStyle w:val="1"/>
      </w:pPr>
      <w:r>
        <w:t>(108-39-4)3-甲酚的理化及危险特性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388"/>
        <w:gridCol w:w="2127"/>
        <w:gridCol w:w="2170"/>
      </w:tblGrid>
      <w:tr w:rsidR="00E9603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中文名：3-甲酚 ；间甲酚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3-methylphenol</w:t>
            </w:r>
            <w:r>
              <w:rPr>
                <w:rFonts w:ascii="宋体" w:hAnsi="宋体" w:hint="eastAsia"/>
                <w:lang w:val="en-GB"/>
              </w:rPr>
              <w:t>；</w:t>
            </w:r>
            <w:r>
              <w:rPr>
                <w:rFonts w:ascii="宋体" w:hAnsi="宋体" w:hint="eastAsia"/>
                <w:i/>
              </w:rPr>
              <w:t xml:space="preserve"> m</w:t>
            </w:r>
            <w:r>
              <w:rPr>
                <w:rFonts w:ascii="宋体" w:hAnsi="宋体" w:hint="eastAsia"/>
              </w:rPr>
              <w:t>-Cresol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分子式：C</w:t>
            </w:r>
            <w:r>
              <w:rPr>
                <w:rFonts w:ascii="宋体" w:hAnsi="宋体" w:hint="eastAsia"/>
                <w:vertAlign w:val="subscript"/>
              </w:rPr>
              <w:t>7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8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108.13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UN编号：2076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危险类别：第6.1类 毒害品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61073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CAS号：108-39-4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包装标志：剧毒品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外观与性状：无色透明液体，有芳香气味。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溶解性：微溶于水，可混溶于乙醇、乙醚、氢氧化钠水溶液等。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熔点（℃）：10.9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沸点（℃）：202.8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相对密度（水＝1）：1.03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相对密度（空气＝1）：3.72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饱和蒸气压（kPa）：0.13(52℃)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燃烧热（kJ/mol）：3680.5</w:t>
            </w:r>
          </w:p>
        </w:tc>
      </w:tr>
      <w:tr w:rsidR="00E9603D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临界温度（℃）：432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临界压力（MPa）：4.56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可燃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闪点（℃）：86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爆炸下限（%）：1.1（150℃）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爆炸上限（%）：1.3（150℃）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引燃温度（℃）：558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最大爆炸压力（MPa）：无资料 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不稳定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聚合危害：聚合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避免接触的条件：光照、接触空气。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强氧化剂、碱类。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危险特性：遇明火、高热或与氧化剂接触，有引起燃烧爆炸的危险。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灭火方法：消防人员须佩戴防毒面具、穿全身消防服。灭火剂：雾状水、泡沫、干粉、二氧化碳、砂土。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：242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(大鼠经口)； 2050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(兔经皮)； 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小鼠经皮最低中毒剂量（TDL</w:t>
            </w:r>
            <w:r>
              <w:rPr>
                <w:rFonts w:ascii="宋体" w:hAnsi="宋体" w:hint="eastAsia"/>
                <w:vertAlign w:val="subscript"/>
              </w:rPr>
              <w:t>0</w:t>
            </w:r>
            <w:r>
              <w:rPr>
                <w:rFonts w:ascii="宋体" w:hAnsi="宋体" w:hint="eastAsia"/>
              </w:rPr>
              <w:t>）：4800</w:t>
            </w:r>
            <w:r>
              <w:rPr>
                <w:rFonts w:ascii="宋体" w:hAnsi="宋体"/>
              </w:rPr>
              <w:t>m</w:t>
            </w:r>
            <w:r>
              <w:rPr>
                <w:rFonts w:ascii="宋体" w:hAnsi="宋体" w:hint="eastAsia"/>
              </w:rPr>
              <w:t>g/kg，（12周间歇），致肿瘤阳性。</w:t>
            </w:r>
          </w:p>
        </w:tc>
      </w:tr>
      <w:tr w:rsidR="00E9603D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E9603D" w:rsidTr="0090435F">
        <w:trPr>
          <w:cantSplit/>
          <w:trHeight w:val="819"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对皮肤、粘膜有强烈的腐蚀作用，引起多脏损害。急性中毒：引起肌肉无力、肠胃道症状、中枢神经抑制、虚脱、体温下降和昏迷，并可引起肺水肿、肾、胰等脏器损害，最终发生呼吸衰竭。·慢性影响：可引起消化道功能障碍，肝、肾损害和皮疹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皮肤接触：立即脱去被污染的衣着，用甘油、聚乙烯乙二醇或聚乙烯乙二醇和酒精混合液(7:3)抹洗，然后用水彻底清洗。或用大量流动清水冲洗，至少15分钟。就医。  ※眼睛接触：立即提起眼睑，用大量流动清水或生理盐水彻底冲洗至少15分钟。就医。    ※吸入：迅速脱离现场至空气新鲜处。保持呼吸道通畅。如呼吸困难，给输氧。如呼吸停止，立即进行人工呼吸，就医。   ※食入：立即给饮植物油15～30mL。催吐。就医。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工程控制：严加密闭，提供充分的局部排风。提供安全淋浴和洗眼设备。   ※呼吸系统防护：空气中浓度超标时，应该佩戴头罩型电动送风过滤式防尘呼吸器。可能接触其蒸气时，应该</w:t>
            </w:r>
            <w:r>
              <w:rPr>
                <w:rFonts w:ascii="宋体" w:hAnsi="宋体"/>
              </w:rPr>
              <w:t>佩戴</w:t>
            </w:r>
            <w:r>
              <w:rPr>
                <w:rFonts w:ascii="宋体" w:hAnsi="宋体" w:hint="eastAsia"/>
              </w:rPr>
              <w:t>自吸过滤式防毒面具（全面罩）    ※眼睛防护：呼吸系统防护中已作防护。·身体防护：</w:t>
            </w:r>
            <w:r>
              <w:rPr>
                <w:rFonts w:ascii="宋体" w:hAnsi="宋体"/>
              </w:rPr>
              <w:t>穿</w:t>
            </w:r>
            <w:r>
              <w:rPr>
                <w:rFonts w:ascii="宋体" w:hAnsi="宋体" w:hint="eastAsia"/>
              </w:rPr>
              <w:t>胶布</w:t>
            </w:r>
            <w:r>
              <w:rPr>
                <w:rFonts w:ascii="宋体" w:hAnsi="宋体"/>
              </w:rPr>
              <w:t>防毒</w:t>
            </w:r>
            <w:r>
              <w:rPr>
                <w:rFonts w:ascii="宋体" w:hAnsi="宋体" w:hint="eastAsia"/>
              </w:rPr>
              <w:t>衣。    ※手防护：戴橡胶手套。   ※其他：工作现场禁止吸烟、进食和饮水。工作毕，淋浴更衣。单独存放被毒物污染的衣服，洗后备用。注意个人清洁卫生。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离泄漏污染区，限制出入。切断火源。建议应急处理人员戴自给正压式呼吸器，穿防毒服。不要直接接触泄漏物。小量泄漏：用砂土、干燥石灰或苏打灰混合。大量泄漏：构筑围堤或挖坑收容。用泡沫覆盖，降低蒸气灾害。用防爆泵转移至槽车或专用收集器内，回收或运到废物处理场所处置。</w:t>
            </w:r>
          </w:p>
        </w:tc>
      </w:tr>
      <w:tr w:rsidR="00E9603D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E9603D" w:rsidRDefault="00E9603D" w:rsidP="0090435F">
            <w:pPr>
              <w:spacing w:line="31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03D" w:rsidRDefault="00E9603D" w:rsidP="0090435F"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存于阴凉、通风仓间内。远离火种、热源。防止阳光直射。包装必须密封，切勿受潮。避免光照。应与氧化剂、食用化学品分开存放。不可混储混运。搬运时要轻装轻卸，防止包装及容器破损。分装和搬运作业要注意个人防护。</w:t>
            </w:r>
          </w:p>
        </w:tc>
      </w:tr>
    </w:tbl>
    <w:p w:rsidR="00E9603D" w:rsidRDefault="00E9603D" w:rsidP="00E9603D">
      <w:r>
        <w:rPr>
          <w:rFonts w:hint="eastAsia"/>
        </w:rPr>
        <w:br w:type="page"/>
      </w:r>
    </w:p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3D"/>
    <w:rsid w:val="00E63B54"/>
    <w:rsid w:val="00E9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17D90-152F-40F8-884E-463CC7D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9603D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603D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Company>zyhq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2021-06-02T07:09:00Z</dcterms:created>
  <dcterms:modified xsi:type="dcterms:W3CDTF">2021-06-02T07:09:00Z</dcterms:modified>
</cp:coreProperties>
</file>